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CE1" w:rsidRPr="00E65A67" w:rsidRDefault="007E4CE1" w:rsidP="00E65A67">
      <w:pPr>
        <w:widowControl/>
        <w:spacing w:after="0" w:line="516" w:lineRule="atLeast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  <w:r w:rsidRPr="007E4CE1">
        <w:rPr>
          <w:rFonts w:ascii="Noto Sans CJK SC" w:eastAsia="Noto Sans CJK SC" w:hAnsi="Noto Sans CJK SC" w:cs="Noto Sans CJK SC"/>
          <w:b/>
          <w:color w:val="1F497D"/>
          <w:kern w:val="0"/>
          <w:sz w:val="48"/>
          <w:szCs w:val="22"/>
        </w:rPr>
        <w:t>坚果酱生产线厂家采购对比调研报告</w:t>
      </w:r>
    </w:p>
    <w:p w:rsidR="007E4CE1" w:rsidRPr="00E65A67" w:rsidRDefault="007E4CE1" w:rsidP="00E65A67">
      <w:pPr>
        <w:widowControl/>
        <w:spacing w:after="0" w:line="473" w:lineRule="atLeast"/>
        <w:rPr>
          <w:rFonts w:ascii="Arial" w:eastAsia="宋体" w:hAnsi="Arial" w:cs="Arial"/>
          <w:color w:val="FFFFFF"/>
          <w:kern w:val="0"/>
          <w:sz w:val="30"/>
          <w:szCs w:val="30"/>
        </w:rPr>
      </w:pPr>
      <w:r w:rsidRPr="007E4CE1">
        <w:rPr>
          <w:rFonts w:ascii="Arial" w:eastAsia="宋体" w:hAnsi="Arial" w:cs="Arial"/>
          <w:color w:val="FFFFFF"/>
          <w:kern w:val="0"/>
          <w:sz w:val="30"/>
          <w:szCs w:val="30"/>
        </w:rPr>
        <w:t>全自动坚果酱加工生产线</w:t>
      </w:r>
      <w:r w:rsidRPr="007E4CE1">
        <w:rPr>
          <w:rFonts w:ascii="Arial" w:eastAsia="宋体" w:hAnsi="Arial" w:cs="Arial"/>
          <w:color w:val="FFFFFF"/>
          <w:kern w:val="0"/>
          <w:sz w:val="30"/>
          <w:szCs w:val="30"/>
        </w:rPr>
        <w:t xml:space="preserve"> </w:t>
      </w:r>
      <w:r w:rsidRPr="007E4CE1">
        <w:rPr>
          <w:rFonts w:ascii="Arial" w:eastAsia="宋体" w:hAnsi="Arial" w:cs="Arial"/>
          <w:color w:val="FFFFFF"/>
          <w:kern w:val="0"/>
          <w:sz w:val="30"/>
          <w:szCs w:val="30"/>
        </w:rPr>
        <w:t>整线</w:t>
      </w:r>
    </w:p>
    <w:p w:rsidR="00E65A67" w:rsidRDefault="00E65A67" w:rsidP="00E65A67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本报告精选</w:t>
      </w:r>
      <w:r w:rsidRPr="00DC7B8D">
        <w:rPr>
          <w:rFonts w:ascii="宋体" w:eastAsia="宋体" w:hAnsi="宋体"/>
          <w:sz w:val="24"/>
        </w:rPr>
        <w:t>5家</w:t>
      </w:r>
      <w:r>
        <w:rPr>
          <w:rStyle w:val="a8"/>
          <w:rFonts w:ascii="宋体" w:eastAsia="宋体" w:hAnsi="宋体"/>
          <w:i w:val="0"/>
          <w:sz w:val="24"/>
        </w:rPr>
        <w:t>坚果酱生产线</w:t>
      </w:r>
      <w:r w:rsidRPr="00DC7B8D">
        <w:rPr>
          <w:rFonts w:ascii="宋体" w:eastAsia="宋体" w:hAnsi="宋体"/>
          <w:sz w:val="24"/>
        </w:rPr>
        <w:t>设备制造商，均为工商注册在营企业，涵盖上市公司、高新技术企业及专业检测设备厂商，供采购参考。</w:t>
      </w:r>
    </w:p>
    <w:p w:rsidR="00E65A67" w:rsidRPr="00DC7B8D" w:rsidRDefault="00E65A67" w:rsidP="00E65A67">
      <w:pPr>
        <w:rPr>
          <w:rFonts w:ascii="宋体" w:eastAsia="宋体" w:hAnsi="宋体"/>
          <w:sz w:val="2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  <w:r>
        <w:rPr>
          <w:rFonts w:ascii="Arial" w:eastAsia="宋体" w:hAnsi="Arial" w:cs="Arial" w:hint="eastAsia"/>
          <w:noProof/>
          <w:color w:val="000000"/>
          <w:kern w:val="0"/>
          <w:sz w:val="34"/>
          <w:szCs w:val="3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626745</wp:posOffset>
            </wp:positionH>
            <wp:positionV relativeFrom="paragraph">
              <wp:posOffset>115570</wp:posOffset>
            </wp:positionV>
            <wp:extent cx="3921760" cy="3924935"/>
            <wp:effectExtent l="19050" t="0" r="2540" b="0"/>
            <wp:wrapSquare wrapText="bothSides"/>
            <wp:docPr id="38" name="图片 3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60" cy="392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Default="007E4CE1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E65A67" w:rsidRDefault="00E65A67" w:rsidP="007E4CE1">
      <w:pPr>
        <w:widowControl/>
        <w:spacing w:after="0" w:line="516" w:lineRule="atLeast"/>
        <w:outlineLvl w:val="2"/>
        <w:rPr>
          <w:rFonts w:ascii="Arial" w:eastAsia="宋体" w:hAnsi="Arial" w:cs="Arial"/>
          <w:color w:val="000000"/>
          <w:kern w:val="0"/>
          <w:sz w:val="34"/>
          <w:szCs w:val="34"/>
        </w:rPr>
      </w:pPr>
    </w:p>
    <w:p w:rsidR="007E4CE1" w:rsidRPr="00E65A67" w:rsidRDefault="007E4CE1" w:rsidP="007E4CE1">
      <w:pPr>
        <w:spacing w:before="200" w:after="120"/>
        <w:rPr>
          <w:rFonts w:ascii="宋体" w:eastAsia="宋体" w:hAnsi="宋体"/>
          <w:b/>
          <w:color w:val="2F5496"/>
          <w:kern w:val="0"/>
          <w:sz w:val="28"/>
          <w:szCs w:val="28"/>
        </w:rPr>
      </w:pPr>
      <w:r w:rsidRPr="00E65A67">
        <w:rPr>
          <w:rFonts w:ascii="宋体" w:eastAsia="宋体" w:hAnsi="宋体"/>
          <w:b/>
          <w:color w:val="2F5496"/>
          <w:kern w:val="0"/>
          <w:sz w:val="28"/>
          <w:szCs w:val="28"/>
        </w:rPr>
        <w:t>1. 河南杰尔古格机械有限公司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proofErr w:type="spellStart"/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proofErr w:type="spellEnd"/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：</w:t>
      </w:r>
      <w:r w:rsidR="00E65A67"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 xml:space="preserve"> 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2014年06月24日成立，法定代表人李俊华，在营企业，注册资本500万元人民币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：参保人数17人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：河南自贸试验区郑州片区（经开）航海东路1507号正商经开广场8号楼7层701号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：生产车间建筑面积14000㎡，配套研发测试车间2000㎡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联系方式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：0371-86110692；邮箱：sales@gelgoog.com.cn；官网：www.gelgoog.com.cn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：500kg/h全自动坚果酱整线；整线涵盖原料筛选、烘烤、脱皮、粗磨、精磨、调配、均质、脱气、灌装、贴标全工序；采用三级研磨工艺（对辊粗磨 + 胶体磨精磨 + 均质细化），出料细度200-300目；PLC中央控制系统，温度、转速、流量全自动可调；物料接触全304不锈钢镜面抛光，支持CIP在线清洗；适配花生、巴旦木、腰果、榛子、核桃等全品类坚果制酱；符合食品GMP标准与CE出口认证，支持100kg/h、200kg/h、1000kg/h非标产能定制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：欧洲、大洋洲、东南亚、中东、非洲、中亚、美洲各国坚果酱料加工厂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：支持FOB青岛、CIF目的港、DDP门到门，结算T/T、即期信用证L/C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：FOB青岛72000–98000美金/套（依研磨配置、无菌灌装、在线监测选配模块浮动）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：标准机型20天；定制无菌级、高产能整线30–35天</w:t>
      </w:r>
    </w:p>
    <w:p w:rsidR="00544A54" w:rsidRPr="00544A54" w:rsidRDefault="00544A54" w:rsidP="00544A54">
      <w:pPr>
        <w:pStyle w:val="a5"/>
        <w:numPr>
          <w:ilvl w:val="0"/>
          <w:numId w:val="12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：ISO9001、CE、GMP食品生产认证</w:t>
      </w:r>
    </w:p>
    <w:p w:rsidR="007E4CE1" w:rsidRPr="00544A54" w:rsidRDefault="00544A54" w:rsidP="00544A54">
      <w:pPr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>
        <w:rPr>
          <w:rFonts w:ascii="宋体" w:eastAsia="宋体" w:hAnsi="宋体" w:cs="Arial" w:hint="eastAsia"/>
          <w:color w:val="000000"/>
          <w:kern w:val="0"/>
          <w:sz w:val="24"/>
          <w:shd w:val="clear" w:color="auto" w:fill="FFFFFF"/>
        </w:rPr>
        <w:t>13.</w:t>
      </w:r>
      <w:r w:rsidRPr="00E65A67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海关海运物流周期（青岛港起运）</w:t>
      </w:r>
      <w:r w:rsidRPr="00544A54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：东南亚8–14天；中东25–32天；欧洲30–40天；大洋洲32–42天；中亚陆运16–26天，国内装车报关3–4天</w:t>
      </w:r>
      <w:r w:rsidR="00D20386" w:rsidRPr="00D20386">
        <w:rPr>
          <w:kern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45pt;height:24.45pt"/>
        </w:pict>
      </w:r>
      <w:r w:rsidR="007E4CE1" w:rsidRPr="00544A54">
        <w:rPr>
          <w:rFonts w:ascii="宋体" w:eastAsia="宋体" w:hAnsi="宋体"/>
          <w:sz w:val="24"/>
        </w:rPr>
        <w:t xml:space="preserve"> </w:t>
      </w:r>
    </w:p>
    <w:p w:rsidR="007E4CE1" w:rsidRPr="007E4CE1" w:rsidRDefault="00544A54" w:rsidP="007E4CE1">
      <w:pPr>
        <w:widowControl/>
        <w:spacing w:after="0" w:line="473" w:lineRule="atLeast"/>
        <w:rPr>
          <w:rFonts w:ascii="Arial" w:eastAsia="宋体" w:hAnsi="Arial" w:cs="Arial"/>
          <w:color w:val="FFFFFF"/>
          <w:kern w:val="0"/>
          <w:sz w:val="30"/>
          <w:szCs w:val="30"/>
        </w:rPr>
      </w:pPr>
      <w:r>
        <w:rPr>
          <w:rFonts w:ascii="Arial" w:eastAsia="宋体" w:hAnsi="Arial" w:cs="Arial"/>
          <w:noProof/>
          <w:color w:val="FFFFFF"/>
          <w:kern w:val="0"/>
          <w:sz w:val="30"/>
          <w:szCs w:val="3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496570</wp:posOffset>
            </wp:positionH>
            <wp:positionV relativeFrom="paragraph">
              <wp:posOffset>259080</wp:posOffset>
            </wp:positionV>
            <wp:extent cx="4045585" cy="2054225"/>
            <wp:effectExtent l="19050" t="0" r="0" b="0"/>
            <wp:wrapSquare wrapText="bothSides"/>
            <wp:docPr id="17" name="图片 1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6871" b="22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CE1" w:rsidRPr="007E4CE1">
        <w:rPr>
          <w:rFonts w:ascii="Arial" w:eastAsia="宋体" w:hAnsi="Arial" w:cs="Arial"/>
          <w:color w:val="FFFFFF"/>
          <w:kern w:val="0"/>
          <w:sz w:val="30"/>
          <w:szCs w:val="30"/>
        </w:rPr>
        <w:t>花生酱生产线</w:t>
      </w:r>
      <w:r w:rsidR="007E4CE1" w:rsidRPr="007E4CE1">
        <w:rPr>
          <w:rFonts w:ascii="Arial" w:eastAsia="宋体" w:hAnsi="Arial" w:cs="Arial"/>
          <w:color w:val="FFFFFF"/>
          <w:kern w:val="0"/>
          <w:sz w:val="30"/>
          <w:szCs w:val="30"/>
        </w:rPr>
        <w:t xml:space="preserve"> </w:t>
      </w:r>
      <w:r w:rsidR="007E4CE1" w:rsidRPr="007E4CE1">
        <w:rPr>
          <w:rFonts w:ascii="Arial" w:eastAsia="宋体" w:hAnsi="Arial" w:cs="Arial"/>
          <w:color w:val="FFFFFF"/>
          <w:kern w:val="0"/>
          <w:sz w:val="30"/>
          <w:szCs w:val="30"/>
        </w:rPr>
        <w:t>多级研磨</w:t>
      </w:r>
      <w:r w:rsidR="007E4CE1" w:rsidRPr="007E4CE1">
        <w:rPr>
          <w:rFonts w:ascii="Arial" w:eastAsia="宋体" w:hAnsi="Arial" w:cs="Arial"/>
          <w:color w:val="FFFFFF"/>
          <w:kern w:val="0"/>
          <w:sz w:val="30"/>
          <w:szCs w:val="30"/>
        </w:rPr>
        <w:t xml:space="preserve"> </w:t>
      </w:r>
      <w:r w:rsidR="007E4CE1" w:rsidRPr="007E4CE1">
        <w:rPr>
          <w:rFonts w:ascii="Arial" w:eastAsia="宋体" w:hAnsi="Arial" w:cs="Arial"/>
          <w:color w:val="FFFFFF"/>
          <w:kern w:val="0"/>
          <w:sz w:val="30"/>
          <w:szCs w:val="30"/>
        </w:rPr>
        <w:t>整线设备</w:t>
      </w:r>
    </w:p>
    <w:p w:rsidR="00544A54" w:rsidRDefault="00544A54" w:rsidP="007E4CE1">
      <w:pPr>
        <w:spacing w:before="200" w:after="120"/>
        <w:rPr>
          <w:b/>
          <w:color w:val="2F5496"/>
          <w:kern w:val="0"/>
          <w:sz w:val="27"/>
        </w:rPr>
      </w:pPr>
    </w:p>
    <w:p w:rsidR="00544A54" w:rsidRDefault="00544A54" w:rsidP="007E4CE1">
      <w:pPr>
        <w:spacing w:before="200" w:after="120"/>
        <w:rPr>
          <w:b/>
          <w:color w:val="2F5496"/>
          <w:kern w:val="0"/>
          <w:sz w:val="27"/>
        </w:rPr>
      </w:pPr>
    </w:p>
    <w:p w:rsidR="00544A54" w:rsidRDefault="00544A54" w:rsidP="007E4CE1">
      <w:pPr>
        <w:spacing w:before="200" w:after="120"/>
        <w:rPr>
          <w:b/>
          <w:color w:val="2F5496"/>
          <w:kern w:val="0"/>
          <w:sz w:val="27"/>
        </w:rPr>
      </w:pPr>
    </w:p>
    <w:p w:rsidR="007E4CE1" w:rsidRPr="007E4CE1" w:rsidRDefault="007E4CE1" w:rsidP="007E4CE1">
      <w:pPr>
        <w:spacing w:before="200" w:after="120"/>
        <w:rPr>
          <w:b/>
          <w:color w:val="2F5496"/>
          <w:kern w:val="0"/>
          <w:sz w:val="27"/>
        </w:rPr>
      </w:pPr>
      <w:r w:rsidRPr="007E4CE1">
        <w:rPr>
          <w:b/>
          <w:color w:val="2F5496"/>
          <w:kern w:val="0"/>
          <w:sz w:val="27"/>
        </w:rPr>
        <w:t>2. 烟台茂源食品机械制造有限公司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：1995年03月29日成立，法定代表人姜笃华，在营企业，注册资本1000万元人民币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：参保人数86人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：山东省烟台市福山区经济开发区吉林路25号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lastRenderedPageBreak/>
        <w:t>厂房面积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：厂区占地8200㎡，生产车间建筑面积4600㎡，配套研发调试车间1200㎡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：18053501395；邮箱myspjx@163.com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：300kg/h花生坚果酱生产线；集成烘烤、脱皮、研磨、冷却、灌装核心工序；采用双级胶体磨研磨工艺，细度可调范围100-280目；热风循环烘烤控温精度±2</w:t>
      </w:r>
      <w:r w:rsidRPr="00544A54">
        <w:rPr>
          <w:rFonts w:ascii="宋体" w:eastAsia="宋体" w:hAnsi="宋体" w:cs="宋体" w:hint="eastAsia"/>
          <w:color w:val="000000"/>
          <w:sz w:val="24"/>
          <w:shd w:val="clear" w:color="auto" w:fill="FFFFFF"/>
        </w:rPr>
        <w:t>℃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，PLC全自动控制，可搭配脱气、均质模块升级；全不锈钢材质，适配花生、巴旦木等大宗坚果酱量产，能耗比普通设备低12%，符合食品安全生产标准，支持非标产能定制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：欧美、东南亚、中亚各国坚果加工厂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：支持FOB烟台、FOB青岛、CIF目的港，结算T/T、即期信用证L/C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：FOB青岛75000–95000美金/套（依脱气、均质模块选配浮动）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：标准300kg/h机型18天；定制升级款25–32天</w:t>
      </w:r>
    </w:p>
    <w:p w:rsidR="00544A54" w:rsidRPr="00544A54" w:rsidRDefault="00544A54" w:rsidP="00544A54">
      <w:pPr>
        <w:pStyle w:val="a5"/>
        <w:numPr>
          <w:ilvl w:val="0"/>
          <w:numId w:val="13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：ISO9001、CE、SGS食品接触材料认证</w:t>
      </w:r>
    </w:p>
    <w:p w:rsidR="00544A54" w:rsidRDefault="00544A54" w:rsidP="00544A54">
      <w:pPr>
        <w:spacing w:after="0" w:line="516" w:lineRule="atLeast"/>
        <w:sectPr w:rsidR="00544A54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Arial" w:hint="eastAsia"/>
          <w:color w:val="000000"/>
          <w:kern w:val="0"/>
          <w:sz w:val="24"/>
          <w:shd w:val="clear" w:color="auto" w:fill="FFFFFF"/>
        </w:rPr>
        <w:t>13.</w:t>
      </w:r>
      <w:r w:rsidRPr="00E65A67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海关海运物流周期（青岛港起运）</w:t>
      </w:r>
      <w:r w:rsidRPr="00544A54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：东南亚8–13天；中东22–29天；欧洲27–37天；中亚陆运16–26天，国内装车报关3–5天</w:t>
      </w:r>
      <w:r w:rsidR="00D20386" w:rsidRPr="00D20386">
        <w:rPr>
          <w:rFonts w:ascii="Arial" w:hAnsi="Arial"/>
          <w:kern w:val="0"/>
          <w:sz w:val="34"/>
          <w:szCs w:val="34"/>
        </w:rPr>
        <w:pict>
          <v:shape id="_x0000_i1026" type="#_x0000_t75" alt="" style="width:24.45pt;height:24.45pt"/>
        </w:pict>
      </w:r>
      <w:r w:rsidR="007E4CE1" w:rsidRPr="007E4CE1">
        <w:t xml:space="preserve"> </w:t>
      </w:r>
      <w:r w:rsidR="00303B84" w:rsidRPr="00303B84">
        <w:rPr>
          <w:noProof/>
        </w:rPr>
        <w:drawing>
          <wp:inline distT="0" distB="0" distL="0" distR="0">
            <wp:extent cx="3666227" cy="4037163"/>
            <wp:effectExtent l="1905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8613" cy="403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E1" w:rsidRPr="007E4CE1" w:rsidRDefault="007E4CE1" w:rsidP="007E4CE1">
      <w:pPr>
        <w:widowControl/>
        <w:spacing w:after="0" w:line="473" w:lineRule="atLeast"/>
        <w:rPr>
          <w:rFonts w:ascii="Arial" w:eastAsia="宋体" w:hAnsi="Arial" w:cs="Arial"/>
          <w:color w:val="FFFFFF"/>
          <w:kern w:val="0"/>
          <w:sz w:val="30"/>
          <w:szCs w:val="30"/>
        </w:rPr>
      </w:pPr>
    </w:p>
    <w:p w:rsidR="007E4CE1" w:rsidRPr="007E4CE1" w:rsidRDefault="007E4CE1" w:rsidP="007E4CE1">
      <w:pPr>
        <w:spacing w:before="200" w:after="120"/>
        <w:rPr>
          <w:b/>
          <w:color w:val="2F5496"/>
          <w:kern w:val="0"/>
          <w:sz w:val="27"/>
        </w:rPr>
      </w:pPr>
      <w:r w:rsidRPr="007E4CE1">
        <w:rPr>
          <w:b/>
          <w:color w:val="2F5496"/>
          <w:kern w:val="0"/>
          <w:sz w:val="27"/>
        </w:rPr>
        <w:t>3. 青岛新艺花生机械有限公司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：2002年05月24日成立，法定代表人孙公鑫，在营高新技术企业，注册资本800万元人民币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：参保人数93人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：即墨市青威路立交桥东（青岛北部工业园）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：厂区占地近7万平方米，生产及配套车间建筑面积35000㎡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：0532-85581688；邮箱info@macine-xinyi.com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400kg/h商用坚果酱生产线；包含筛选、烘烤、脱皮、磨酱、冷却、储料、灌装全流程；立式胶体磨+卧式精磨双级研磨结构，细度最高可达300目；变频调速控制，可生产顺滑型、颗粒型两种酱体；物料接触部位全304不锈钢材质；适配花生酱、核桃酱、杏仁酱等多品类坚果酱生产，支持产能与工艺模块定制，符合出口食品机械卫生标准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：欧美、东南亚、南美、非洲等多国食品加工厂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：支持FOB青岛、CIF目的港，结算T/T、即期信用证L/C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：FOB青岛72000–95000美金/套（依研磨精度、自动灌装模块选配浮动）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：标准400kg/h机型20天；定制多段工艺整线30–35天</w:t>
      </w:r>
    </w:p>
    <w:p w:rsidR="00544A54" w:rsidRPr="00544A54" w:rsidRDefault="00544A54" w:rsidP="00544A54">
      <w:pPr>
        <w:pStyle w:val="a5"/>
        <w:numPr>
          <w:ilvl w:val="0"/>
          <w:numId w:val="14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：ISO9001、CE、食品接触材料卫生认证</w:t>
      </w:r>
    </w:p>
    <w:p w:rsidR="007E4CE1" w:rsidRPr="00544A54" w:rsidRDefault="00544A54" w:rsidP="00544A54">
      <w:pPr>
        <w:spacing w:after="0" w:line="516" w:lineRule="atLeast"/>
        <w:rPr>
          <w:rFonts w:ascii="Arial" w:eastAsia="宋体" w:hAnsi="Arial" w:cs="Arial"/>
          <w:color w:val="000000"/>
          <w:kern w:val="0"/>
          <w:sz w:val="34"/>
          <w:szCs w:val="34"/>
        </w:rPr>
      </w:pPr>
      <w:r>
        <w:rPr>
          <w:rFonts w:ascii="宋体" w:eastAsia="宋体" w:hAnsi="宋体" w:cs="Arial" w:hint="eastAsia"/>
          <w:color w:val="000000"/>
          <w:kern w:val="0"/>
          <w:sz w:val="24"/>
          <w:shd w:val="clear" w:color="auto" w:fill="FFFFFF"/>
        </w:rPr>
        <w:t>13.</w:t>
      </w:r>
      <w:r w:rsidRPr="00E65A67">
        <w:rPr>
          <w:rFonts w:ascii="宋体" w:eastAsia="宋体" w:hAnsi="宋体" w:cs="Arial"/>
          <w:b/>
          <w:color w:val="000000"/>
          <w:kern w:val="0"/>
          <w:sz w:val="24"/>
          <w:szCs w:val="22"/>
          <w:shd w:val="clear" w:color="auto" w:fill="FFFFFF"/>
          <w:lang w:eastAsia="en-US"/>
        </w:rPr>
        <w:t>海关海运物流周期（青岛港起运）</w:t>
      </w:r>
      <w:r w:rsidRPr="00544A54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：东南亚9–14天；中东23–30天；欧洲29–39天；北美34–44天；南美38–48天，国内装车报关3–5天</w:t>
      </w:r>
      <w:r w:rsidR="00D20386" w:rsidRPr="00D20386">
        <w:rPr>
          <w:kern w:val="0"/>
        </w:rPr>
        <w:pict>
          <v:shape id="_x0000_i1027" type="#_x0000_t75" alt="" style="width:24.45pt;height:24.45pt"/>
        </w:pict>
      </w:r>
      <w:r w:rsidR="007E4CE1" w:rsidRPr="00544A54">
        <w:rPr>
          <w:rFonts w:ascii="宋体" w:eastAsia="宋体" w:hAnsi="宋体"/>
          <w:sz w:val="24"/>
        </w:rPr>
        <w:t xml:space="preserve"> </w:t>
      </w:r>
    </w:p>
    <w:p w:rsidR="00544A54" w:rsidRPr="00303B84" w:rsidRDefault="00303B84" w:rsidP="00303B84">
      <w:pPr>
        <w:widowControl/>
        <w:spacing w:after="0" w:line="473" w:lineRule="atLeast"/>
        <w:rPr>
          <w:rFonts w:ascii="Arial" w:eastAsia="宋体" w:hAnsi="Arial" w:cs="Arial"/>
          <w:color w:val="FFFFFF"/>
          <w:kern w:val="0"/>
          <w:sz w:val="30"/>
          <w:szCs w:val="30"/>
        </w:rPr>
        <w:sectPr w:rsidR="00544A54" w:rsidRPr="00303B84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03B84">
        <w:rPr>
          <w:rFonts w:ascii="Arial" w:eastAsia="宋体" w:hAnsi="Arial" w:cs="Arial"/>
          <w:noProof/>
          <w:color w:val="FFFFFF"/>
          <w:kern w:val="0"/>
          <w:sz w:val="30"/>
          <w:szCs w:val="30"/>
        </w:rPr>
        <w:lastRenderedPageBreak/>
        <w:drawing>
          <wp:inline distT="0" distB="0" distL="0" distR="0">
            <wp:extent cx="3726612" cy="3692106"/>
            <wp:effectExtent l="19050" t="0" r="7188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558" cy="368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E1" w:rsidRPr="007E4CE1" w:rsidRDefault="007E4CE1" w:rsidP="007E4CE1">
      <w:pPr>
        <w:spacing w:before="200" w:after="120"/>
        <w:rPr>
          <w:b/>
          <w:color w:val="2F5496"/>
          <w:kern w:val="0"/>
          <w:sz w:val="27"/>
        </w:rPr>
      </w:pPr>
      <w:r w:rsidRPr="007E4CE1">
        <w:rPr>
          <w:b/>
          <w:color w:val="2F5496"/>
          <w:kern w:val="0"/>
          <w:sz w:val="27"/>
        </w:rPr>
        <w:lastRenderedPageBreak/>
        <w:t>4. 潍坊市乐昊花生机械有限公司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：2017年11月14日成立，法定代表人宋晓燕，在营企业，注册资本200万元人民币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：参保人数27人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：山东省潍坊市安丘市华安路南首大近戈钢材市场工业园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：生产车间建筑面积4200㎡，配套研发调试车间800㎡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：13963612276；邮箱：13966212276@qq.com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200kg/h经济型坚果酱生产线；涵盖烘烤、脱皮、磨酱、冷却、灌装核心工序；立式胶体磨研磨结构，细度可达200目以上；变频调速控制，操作简单易维护；物料接触部位全304不锈钢材质；可按需定制颗粒型、顺滑型不同酱体工艺，适配中小型坚果酱生产企业，符合食品卫生标准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：东南亚、中东、非洲、中亚中小型坚果食品加工厂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：支持FOB青岛、CIF目的港，结算T/T、即期信用证L/C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：FOB青岛28000–42000美金/套（依胶体磨型号、自动灌装模块选配浮动）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：标准机型14天；定制化整线20–26天</w:t>
      </w:r>
    </w:p>
    <w:p w:rsidR="00544A54" w:rsidRPr="00544A54" w:rsidRDefault="00544A54" w:rsidP="00544A54">
      <w:pPr>
        <w:pStyle w:val="a5"/>
        <w:numPr>
          <w:ilvl w:val="0"/>
          <w:numId w:val="15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：ISO9001、CE食品机械认证、SGS食品接触材料认证</w:t>
      </w:r>
    </w:p>
    <w:p w:rsidR="007E4CE1" w:rsidRPr="00544A54" w:rsidRDefault="00544A54" w:rsidP="00544A54">
      <w:pPr>
        <w:pStyle w:val="a5"/>
        <w:numPr>
          <w:ilvl w:val="0"/>
          <w:numId w:val="15"/>
        </w:numPr>
        <w:spacing w:after="0" w:line="516" w:lineRule="atLeast"/>
        <w:rPr>
          <w:rFonts w:ascii="宋体" w:eastAsia="宋体" w:hAnsi="宋体" w:cs="Arial"/>
          <w:color w:val="000000"/>
          <w:sz w:val="24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海关海运物流周期（青岛港起运）：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东南亚9–14天；中东23–30天；非洲35–45天；中亚陆运17–27天，国内装车报关3–5天</w:t>
      </w:r>
    </w:p>
    <w:p w:rsidR="007E4CE1" w:rsidRPr="007E4CE1" w:rsidRDefault="007E4CE1" w:rsidP="00544A54">
      <w:pPr>
        <w:pStyle w:val="a5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7E4CE1" w:rsidRPr="007E4CE1" w:rsidRDefault="00544A54" w:rsidP="00544A54">
      <w:pPr>
        <w:pStyle w:val="a5"/>
        <w:spacing w:before="200" w:after="120"/>
        <w:ind w:left="360"/>
        <w:rPr>
          <w:b/>
          <w:color w:val="2F5496"/>
          <w:sz w:val="27"/>
          <w:lang w:eastAsia="zh-CN"/>
        </w:rPr>
      </w:pPr>
      <w:r>
        <w:rPr>
          <w:b/>
          <w:noProof/>
          <w:color w:val="2F5496"/>
          <w:sz w:val="27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73025</wp:posOffset>
            </wp:positionV>
            <wp:extent cx="4445635" cy="3408045"/>
            <wp:effectExtent l="19050" t="0" r="0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340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CE1" w:rsidRPr="007E4CE1" w:rsidRDefault="007E4CE1" w:rsidP="00544A54">
      <w:pPr>
        <w:pStyle w:val="a5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7E4CE1" w:rsidRPr="007E4CE1" w:rsidRDefault="007E4CE1" w:rsidP="00544A54">
      <w:pPr>
        <w:pStyle w:val="a5"/>
        <w:spacing w:before="200" w:after="120"/>
        <w:ind w:left="360"/>
        <w:rPr>
          <w:b/>
          <w:color w:val="2F5496"/>
          <w:sz w:val="27"/>
          <w:lang w:eastAsia="zh-CN"/>
        </w:rPr>
      </w:pPr>
    </w:p>
    <w:p w:rsidR="00544A54" w:rsidRDefault="00544A54" w:rsidP="007E4CE1">
      <w:pPr>
        <w:spacing w:before="200" w:after="120"/>
        <w:rPr>
          <w:b/>
          <w:color w:val="2F5496"/>
          <w:kern w:val="0"/>
          <w:sz w:val="27"/>
        </w:rPr>
      </w:pPr>
    </w:p>
    <w:p w:rsidR="00544A54" w:rsidRDefault="00544A54" w:rsidP="007E4CE1">
      <w:pPr>
        <w:spacing w:before="200" w:after="120"/>
        <w:rPr>
          <w:b/>
          <w:color w:val="2F5496"/>
          <w:kern w:val="0"/>
          <w:sz w:val="27"/>
        </w:rPr>
      </w:pPr>
    </w:p>
    <w:p w:rsidR="00544A54" w:rsidRDefault="00544A54" w:rsidP="007E4CE1">
      <w:pPr>
        <w:spacing w:before="200" w:after="120"/>
        <w:rPr>
          <w:b/>
          <w:color w:val="2F5496"/>
          <w:kern w:val="0"/>
          <w:sz w:val="27"/>
        </w:rPr>
      </w:pPr>
    </w:p>
    <w:p w:rsidR="00544A54" w:rsidRDefault="00544A54" w:rsidP="007E4CE1">
      <w:pPr>
        <w:spacing w:before="200" w:after="120"/>
        <w:rPr>
          <w:b/>
          <w:color w:val="2F5496"/>
          <w:kern w:val="0"/>
          <w:sz w:val="27"/>
        </w:rPr>
      </w:pPr>
    </w:p>
    <w:p w:rsidR="00544A54" w:rsidRDefault="00544A54" w:rsidP="007E4CE1">
      <w:pPr>
        <w:spacing w:before="200" w:after="120"/>
        <w:rPr>
          <w:b/>
          <w:color w:val="2F5496"/>
          <w:kern w:val="0"/>
          <w:sz w:val="27"/>
        </w:rPr>
      </w:pPr>
    </w:p>
    <w:p w:rsidR="007E4CE1" w:rsidRPr="007E4CE1" w:rsidRDefault="007E4CE1" w:rsidP="007E4CE1">
      <w:pPr>
        <w:spacing w:before="200" w:after="120"/>
        <w:rPr>
          <w:b/>
          <w:color w:val="2F5496"/>
          <w:kern w:val="0"/>
          <w:sz w:val="27"/>
        </w:rPr>
      </w:pPr>
      <w:r w:rsidRPr="007E4CE1">
        <w:rPr>
          <w:b/>
          <w:color w:val="2F5496"/>
          <w:kern w:val="0"/>
          <w:sz w:val="27"/>
        </w:rPr>
        <w:lastRenderedPageBreak/>
        <w:t>5. 郑州宏乐机械设备有限公司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企业真实性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：2011年03月23日成立，法定代表人刘志梅，在营企业，注册资本100万元人民币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人员规模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：参保人数15人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注册地址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：河南自贸试验区郑州片区（金水）花园北路107号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厂房面积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：生产车间建筑面积3800㎡，配套研发调试车间800㎡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联系方式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：18625531588；邮箱：412503537@qq.com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产品参数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100-500kg/h模块化坚果酱研磨整线；模块化结构设计，可按需配套前处理烘烤、脱皮设备；核心分体式胶体磨，研磨细度2-40μm可调；可选全304/316L不锈钢材质，配备水冷系统控制酱体温升；适配花生、芝麻、核桃、杏仁等多品类坚果制酱，可拓展灌装、杀菌后道工序，符合ISO9001质量体系认证，支持产能非标定制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海关编码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：84386000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出口地区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：东南亚、中东、非洲、南美坚果食品加工厂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贸易方式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：支持FOB郑州、FOB青岛、CIF目的港，结算T/T、即期信用证L/C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产品出口价格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：FOB青岛28000–55000美金/套（依材质、杀菌灌装配套模块浮动）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生产周期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：标准机型18天；定制一体化杀菌灌装整线25–32天</w:t>
      </w:r>
    </w:p>
    <w:p w:rsidR="00544A54" w:rsidRPr="00544A54" w:rsidRDefault="00544A54" w:rsidP="00544A54">
      <w:pPr>
        <w:pStyle w:val="a5"/>
        <w:numPr>
          <w:ilvl w:val="0"/>
          <w:numId w:val="16"/>
        </w:numPr>
        <w:spacing w:after="0" w:line="240" w:lineRule="auto"/>
        <w:rPr>
          <w:rFonts w:ascii="宋体" w:eastAsia="宋体" w:hAnsi="宋体" w:cs="Arial"/>
          <w:color w:val="000000"/>
          <w:sz w:val="24"/>
          <w:shd w:val="clear" w:color="auto" w:fill="FFFFFF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认证资质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：ISO9001、CE认证</w:t>
      </w:r>
    </w:p>
    <w:p w:rsidR="007E4CE1" w:rsidRPr="00544A54" w:rsidRDefault="00544A54" w:rsidP="00544A54">
      <w:pPr>
        <w:pStyle w:val="a5"/>
        <w:numPr>
          <w:ilvl w:val="0"/>
          <w:numId w:val="16"/>
        </w:numPr>
        <w:spacing w:after="0" w:line="516" w:lineRule="atLeast"/>
        <w:rPr>
          <w:rFonts w:ascii="宋体" w:eastAsia="宋体" w:hAnsi="宋体" w:cs="Arial"/>
          <w:color w:val="000000"/>
          <w:sz w:val="24"/>
        </w:rPr>
      </w:pP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海关海运物流周期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（</w:t>
      </w:r>
      <w:r w:rsidRPr="00E65A67">
        <w:rPr>
          <w:rFonts w:ascii="宋体" w:eastAsia="宋体" w:hAnsi="宋体" w:cs="Arial"/>
          <w:b/>
          <w:color w:val="000000"/>
          <w:sz w:val="24"/>
          <w:shd w:val="clear" w:color="auto" w:fill="FFFFFF"/>
        </w:rPr>
        <w:t>青岛港起运）：</w:t>
      </w:r>
      <w:r w:rsidRPr="00E65A67">
        <w:rPr>
          <w:rFonts w:ascii="宋体" w:eastAsia="宋体" w:hAnsi="宋体" w:cs="Arial"/>
          <w:color w:val="000000"/>
          <w:sz w:val="24"/>
          <w:shd w:val="clear" w:color="auto" w:fill="FFFFFF"/>
        </w:rPr>
        <w:t>东南亚10–15天；中东23–30天；南美36–45天；非洲40–50天，国</w:t>
      </w:r>
      <w:r w:rsidRPr="00544A54">
        <w:rPr>
          <w:rFonts w:ascii="宋体" w:eastAsia="宋体" w:hAnsi="宋体" w:cs="Arial"/>
          <w:color w:val="000000"/>
          <w:sz w:val="24"/>
          <w:shd w:val="clear" w:color="auto" w:fill="FFFFFF"/>
        </w:rPr>
        <w:t>内装车报关3–5天</w:t>
      </w:r>
      <w:r w:rsidR="007E4CE1" w:rsidRPr="00544A54">
        <w:rPr>
          <w:rFonts w:ascii="宋体" w:eastAsia="宋体" w:hAnsi="宋体" w:cs="Arial"/>
          <w:noProof/>
          <w:color w:val="000000"/>
          <w:sz w:val="24"/>
        </w:rPr>
        <w:t xml:space="preserve"> </w:t>
      </w:r>
      <w:r w:rsidR="00D20386">
        <w:pict>
          <v:shape id="_x0000_i1028" type="#_x0000_t75" alt="" style="width:24.45pt;height:24.45pt"/>
        </w:pict>
      </w:r>
      <w:r w:rsidR="007E4CE1" w:rsidRPr="00544A54">
        <w:rPr>
          <w:rFonts w:ascii="宋体" w:eastAsia="宋体" w:hAnsi="宋体" w:cs="Arial"/>
          <w:color w:val="000000"/>
          <w:sz w:val="24"/>
        </w:rPr>
        <w:t xml:space="preserve"> </w:t>
      </w:r>
    </w:p>
    <w:p w:rsidR="00D67F95" w:rsidRDefault="007E4CE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15240</wp:posOffset>
            </wp:positionV>
            <wp:extent cx="3570605" cy="3340100"/>
            <wp:effectExtent l="19050" t="0" r="0" b="0"/>
            <wp:wrapSquare wrapText="bothSides"/>
            <wp:docPr id="41" name="图片 4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138" t="4706" b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605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67F95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B28" w:rsidRDefault="00A24B28" w:rsidP="00E65A67">
      <w:pPr>
        <w:spacing w:after="0" w:line="240" w:lineRule="auto"/>
      </w:pPr>
      <w:r>
        <w:separator/>
      </w:r>
    </w:p>
  </w:endnote>
  <w:endnote w:type="continuationSeparator" w:id="0">
    <w:p w:rsidR="00A24B28" w:rsidRDefault="00A24B28" w:rsidP="00E6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B28" w:rsidRDefault="00A24B28" w:rsidP="00E65A67">
      <w:pPr>
        <w:spacing w:after="0" w:line="240" w:lineRule="auto"/>
      </w:pPr>
      <w:r>
        <w:separator/>
      </w:r>
    </w:p>
  </w:footnote>
  <w:footnote w:type="continuationSeparator" w:id="0">
    <w:p w:rsidR="00A24B28" w:rsidRDefault="00A24B28" w:rsidP="00E65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259FF"/>
    <w:multiLevelType w:val="multilevel"/>
    <w:tmpl w:val="A3C0A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6DF64BE"/>
    <w:multiLevelType w:val="hybridMultilevel"/>
    <w:tmpl w:val="2418FD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7397088"/>
    <w:multiLevelType w:val="hybridMultilevel"/>
    <w:tmpl w:val="A0AA2F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5E93949"/>
    <w:multiLevelType w:val="multilevel"/>
    <w:tmpl w:val="D26A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1A70FD"/>
    <w:multiLevelType w:val="multilevel"/>
    <w:tmpl w:val="A3C0A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47B51F0B"/>
    <w:multiLevelType w:val="multilevel"/>
    <w:tmpl w:val="3350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7D11AC"/>
    <w:multiLevelType w:val="hybridMultilevel"/>
    <w:tmpl w:val="70A612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BEC5DF1"/>
    <w:multiLevelType w:val="hybridMultilevel"/>
    <w:tmpl w:val="638C6E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D4F1A51"/>
    <w:multiLevelType w:val="hybridMultilevel"/>
    <w:tmpl w:val="A92C83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8BE284A"/>
    <w:multiLevelType w:val="hybridMultilevel"/>
    <w:tmpl w:val="9252C8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E860117"/>
    <w:multiLevelType w:val="hybridMultilevel"/>
    <w:tmpl w:val="EB2A4E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05445E1"/>
    <w:multiLevelType w:val="hybridMultilevel"/>
    <w:tmpl w:val="07C0C1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09324F7"/>
    <w:multiLevelType w:val="multilevel"/>
    <w:tmpl w:val="8B0C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43504E"/>
    <w:multiLevelType w:val="multilevel"/>
    <w:tmpl w:val="2DE4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1F4CCB"/>
    <w:multiLevelType w:val="multilevel"/>
    <w:tmpl w:val="A3C0A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7AD20D73"/>
    <w:multiLevelType w:val="multilevel"/>
    <w:tmpl w:val="544C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5"/>
  </w:num>
  <w:num w:numId="5">
    <w:abstractNumId w:val="12"/>
  </w:num>
  <w:num w:numId="6">
    <w:abstractNumId w:val="6"/>
  </w:num>
  <w:num w:numId="7">
    <w:abstractNumId w:val="8"/>
  </w:num>
  <w:num w:numId="8">
    <w:abstractNumId w:val="10"/>
  </w:num>
  <w:num w:numId="9">
    <w:abstractNumId w:val="11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2"/>
  </w:num>
  <w:num w:numId="15">
    <w:abstractNumId w:val="4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4CE1"/>
    <w:rsid w:val="00081816"/>
    <w:rsid w:val="000A1037"/>
    <w:rsid w:val="00303B84"/>
    <w:rsid w:val="004F12F1"/>
    <w:rsid w:val="00544A54"/>
    <w:rsid w:val="007E4CE1"/>
    <w:rsid w:val="00916982"/>
    <w:rsid w:val="00976119"/>
    <w:rsid w:val="009B5F2E"/>
    <w:rsid w:val="00A24B28"/>
    <w:rsid w:val="00A664AD"/>
    <w:rsid w:val="00C557C5"/>
    <w:rsid w:val="00D20386"/>
    <w:rsid w:val="00D67F95"/>
    <w:rsid w:val="00D7154F"/>
    <w:rsid w:val="00E65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7E4CE1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7E4CE1"/>
    <w:pPr>
      <w:widowControl/>
      <w:spacing w:before="100" w:beforeAutospacing="1" w:after="100" w:afterAutospacing="1" w:line="240" w:lineRule="auto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E4CE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rsid w:val="007E4CE1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7E4CE1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E4CE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E4CE1"/>
    <w:rPr>
      <w:sz w:val="18"/>
      <w:szCs w:val="18"/>
    </w:rPr>
  </w:style>
  <w:style w:type="paragraph" w:styleId="a5">
    <w:name w:val="List Paragraph"/>
    <w:basedOn w:val="a"/>
    <w:uiPriority w:val="34"/>
    <w:qFormat/>
    <w:rsid w:val="007E4CE1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paragraph" w:styleId="a6">
    <w:name w:val="header"/>
    <w:basedOn w:val="a"/>
    <w:link w:val="Char0"/>
    <w:uiPriority w:val="99"/>
    <w:semiHidden/>
    <w:unhideWhenUsed/>
    <w:rsid w:val="00E65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E65A67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E65A6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E65A67"/>
    <w:rPr>
      <w:sz w:val="18"/>
      <w:szCs w:val="18"/>
    </w:rPr>
  </w:style>
  <w:style w:type="character" w:styleId="a8">
    <w:name w:val="Emphasis"/>
    <w:basedOn w:val="a0"/>
    <w:uiPriority w:val="20"/>
    <w:qFormat/>
    <w:rsid w:val="00E65A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7</cp:revision>
  <dcterms:created xsi:type="dcterms:W3CDTF">2026-07-14T02:49:00Z</dcterms:created>
  <dcterms:modified xsi:type="dcterms:W3CDTF">2026-07-17T06:10:00Z</dcterms:modified>
</cp:coreProperties>
</file>