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E4" w:rsidRPr="006D7770" w:rsidRDefault="00325FE4" w:rsidP="006D7770">
      <w:pPr>
        <w:pStyle w:val="a9"/>
        <w:rPr>
          <w:color w:val="156082" w:themeColor="accent1"/>
          <w:sz w:val="44"/>
          <w:szCs w:val="44"/>
        </w:rPr>
      </w:pPr>
      <w:r w:rsidRPr="006D7770">
        <w:rPr>
          <w:color w:val="156082" w:themeColor="accent1"/>
          <w:sz w:val="44"/>
          <w:szCs w:val="44"/>
        </w:rPr>
        <w:t>坚果加工设备输送带备用零件采购对比调研报告</w:t>
      </w:r>
    </w:p>
    <w:p w:rsidR="006D7770" w:rsidRDefault="006D7770" w:rsidP="00325FE4">
      <w:pPr>
        <w:widowControl/>
        <w:spacing w:after="0" w:line="326" w:lineRule="atLeast"/>
        <w:jc w:val="center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6D7770" w:rsidRDefault="006D7770" w:rsidP="006D7770">
      <w:pPr>
        <w:rPr>
          <w:rFonts w:ascii="宋体" w:eastAsia="宋体" w:hAnsi="宋体"/>
          <w:sz w:val="24"/>
        </w:rPr>
      </w:pPr>
      <w:r w:rsidRPr="00DC7B8D">
        <w:rPr>
          <w:rFonts w:ascii="宋体" w:eastAsia="宋体" w:hAnsi="宋体"/>
          <w:sz w:val="24"/>
        </w:rPr>
        <w:t>本报告精选国内5家</w:t>
      </w:r>
      <w:r w:rsidR="0099340D">
        <w:rPr>
          <w:rStyle w:val="aa"/>
          <w:rFonts w:ascii="宋体" w:eastAsia="宋体" w:hAnsi="宋体" w:hint="eastAsia"/>
          <w:i w:val="0"/>
          <w:sz w:val="24"/>
        </w:rPr>
        <w:t>坚果</w:t>
      </w:r>
      <w:r w:rsidR="0099340D">
        <w:rPr>
          <w:rStyle w:val="aa"/>
          <w:rFonts w:ascii="宋体" w:eastAsia="宋体" w:hAnsi="宋体"/>
          <w:i w:val="0"/>
          <w:sz w:val="24"/>
        </w:rPr>
        <w:t>加工设备输送带</w:t>
      </w:r>
      <w:r>
        <w:rPr>
          <w:rFonts w:ascii="宋体" w:eastAsia="宋体" w:hAnsi="宋体"/>
          <w:sz w:val="24"/>
        </w:rPr>
        <w:t>设备制造商，均为工商注册在营企业，涵盖上市公司、高新技术企业</w:t>
      </w:r>
      <w:r w:rsidRPr="00DC7B8D">
        <w:rPr>
          <w:rFonts w:ascii="宋体" w:eastAsia="宋体" w:hAnsi="宋体"/>
          <w:sz w:val="24"/>
        </w:rPr>
        <w:t>及专业检测设备厂商，供采购参考。</w:t>
      </w:r>
    </w:p>
    <w:p w:rsidR="006D7770" w:rsidRPr="00DC7B8D" w:rsidRDefault="006D7770" w:rsidP="006D7770">
      <w:pPr>
        <w:rPr>
          <w:rFonts w:ascii="宋体" w:eastAsia="宋体" w:hAnsi="宋体"/>
          <w:sz w:val="24"/>
        </w:rPr>
      </w:pPr>
    </w:p>
    <w:p w:rsidR="006D7770" w:rsidRDefault="006D7770" w:rsidP="006D7770">
      <w:pPr>
        <w:widowControl/>
        <w:spacing w:after="0" w:line="326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325FE4" w:rsidRDefault="00325FE4" w:rsidP="00325FE4">
      <w:pPr>
        <w:widowControl/>
        <w:spacing w:after="0" w:line="326" w:lineRule="atLeast"/>
        <w:jc w:val="center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 w:rsidRPr="00325FE4">
        <w:rPr>
          <w:rFonts w:ascii="Noto Sans CJK SC" w:hAnsi="Noto Sans CJK SC" w:cs="Noto Sans CJK SC"/>
          <w:b/>
          <w:noProof/>
          <w:color w:val="1F497D"/>
          <w:kern w:val="0"/>
          <w:sz w:val="48"/>
          <w:szCs w:val="22"/>
        </w:rPr>
        <w:drawing>
          <wp:inline distT="0" distB="0" distL="0" distR="0">
            <wp:extent cx="5475464" cy="3502324"/>
            <wp:effectExtent l="19050" t="0" r="0" b="0"/>
            <wp:docPr id="1" name="图片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9833" cy="350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E4" w:rsidRDefault="00325FE4" w:rsidP="00325FE4">
      <w:pPr>
        <w:widowControl/>
        <w:spacing w:after="0" w:line="326" w:lineRule="atLeast"/>
        <w:jc w:val="center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325FE4" w:rsidRPr="00325FE4" w:rsidRDefault="00325FE4" w:rsidP="00325FE4">
      <w:pPr>
        <w:widowControl/>
        <w:spacing w:after="0" w:line="326" w:lineRule="atLeast"/>
        <w:outlineLvl w:val="0"/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</w:p>
    <w:p w:rsidR="00325FE4" w:rsidRPr="006D7770" w:rsidRDefault="00325FE4" w:rsidP="00325FE4">
      <w:pPr>
        <w:widowControl/>
        <w:spacing w:after="0" w:line="326" w:lineRule="atLeast"/>
        <w:outlineLvl w:val="1"/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</w:pPr>
      <w:r w:rsidRPr="006D7770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1. 上海永利带业股份有限公司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企业真实性：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2002年01月10日成立，法定代表人史佩浩，在营上市高新技术企业，注册资本81321.3441万元人民币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人员规模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：参保人数211人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注册地址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：上海市青浦区徐泾镇徐旺路58号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厂房面积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：轻型输送带专业生产车间32000㎡，配套研发检测车间3500㎡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联系方式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：13918750575；邮箱wyf0306@yeah.net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lastRenderedPageBreak/>
        <w:t>产品参数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PU食品级输送带备用件；适配坚果烘烤机、冷却线、提升机、加工设备通用替换；PU聚氨酯材质，白色/蓝色食品级，符合FDA食品接触标准；厚度1.5/2.0/3.0/5.0mm常备现货，带宽100-1500mm可按需裁切；聚酯纤维芯结构，拉伸率低，更换后不易跑偏、无需反复张紧；耐油脂、耐水洗，适配坚果加工车间环境；可采用热驳/钢扣两种接头方式，现场快速接驳更换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海关编码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：4010190000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出口地区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：东南亚、中东、欧美、澳洲、中亚各国坚果加工厂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贸易方式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：支持FOB上海、FOB青岛、CIF目的港，结算T/T、即期信用证L/C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产品出口价格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：FOB上海12–35美金/㎡（依厚度、材质、规格选配浮动）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生产周期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：标准常备规格3–5天；特殊宽度/厚度定制款7–10天</w:t>
      </w:r>
    </w:p>
    <w:p w:rsidR="00BB246B" w:rsidRPr="00BB246B" w:rsidRDefault="00BB246B" w:rsidP="00BB246B">
      <w:pPr>
        <w:pStyle w:val="a6"/>
        <w:widowControl/>
        <w:numPr>
          <w:ilvl w:val="0"/>
          <w:numId w:val="9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认证资质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：FDA食品接触认证、ISO9001、CE认证</w:t>
      </w:r>
    </w:p>
    <w:p w:rsidR="00325FE4" w:rsidRPr="00BB246B" w:rsidRDefault="00BB246B" w:rsidP="00BB246B">
      <w:pPr>
        <w:pStyle w:val="a6"/>
        <w:widowControl/>
        <w:numPr>
          <w:ilvl w:val="0"/>
          <w:numId w:val="9"/>
        </w:numPr>
        <w:spacing w:after="0" w:line="326" w:lineRule="atLeast"/>
        <w:ind w:firstLineChars="0"/>
        <w:rPr>
          <w:rFonts w:ascii="宋体" w:eastAsia="宋体" w:hAnsi="宋体" w:cs="Arial"/>
          <w:color w:val="000000"/>
          <w:kern w:val="0"/>
          <w:sz w:val="24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海关海运物流周期（上海港起运）：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东南亚7–12天；中东21–28天；欧洲26–36天；北美33–43天；澳洲30–40天，国内装车报关2–3天</w:t>
      </w:r>
      <w:r w:rsidR="00D32D4C" w:rsidRPr="00D32D4C">
        <w:rPr>
          <w:kern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45pt;height:24.45pt"/>
        </w:pict>
      </w:r>
    </w:p>
    <w:p w:rsidR="00BB246B" w:rsidRDefault="00D32D4C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  <w:sectPr w:rsidR="00BB246B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2D4C">
        <w:rPr>
          <w:rFonts w:ascii="Arial" w:eastAsia="宋体" w:hAnsi="Arial" w:cs="Arial"/>
          <w:color w:val="000000"/>
          <w:kern w:val="0"/>
          <w:szCs w:val="22"/>
        </w:rPr>
        <w:pict>
          <v:shape id="_x0000_i1026" type="#_x0000_t75" alt="" style="width:24.45pt;height:24.45pt"/>
        </w:pict>
      </w:r>
      <w:r w:rsidR="00325FE4">
        <w:rPr>
          <w:rFonts w:ascii="Arial" w:eastAsia="宋体" w:hAnsi="Arial" w:cs="Arial"/>
          <w:noProof/>
          <w:color w:val="000000"/>
          <w:kern w:val="0"/>
          <w:szCs w:val="22"/>
        </w:rPr>
        <w:drawing>
          <wp:inline distT="0" distB="0" distL="0" distR="0">
            <wp:extent cx="3802989" cy="2055571"/>
            <wp:effectExtent l="19050" t="0" r="7011" b="0"/>
            <wp:docPr id="5" name="图片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989" cy="2055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E4" w:rsidRPr="00325FE4" w:rsidRDefault="00325FE4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</w:pPr>
    </w:p>
    <w:p w:rsidR="00325FE4" w:rsidRPr="00325FE4" w:rsidRDefault="00325FE4" w:rsidP="00325FE4">
      <w:pPr>
        <w:widowControl/>
        <w:spacing w:after="0" w:line="326" w:lineRule="atLeast"/>
        <w:outlineLvl w:val="1"/>
        <w:rPr>
          <w:rFonts w:ascii="Arial" w:eastAsia="宋体" w:hAnsi="Arial" w:cs="Arial"/>
          <w:color w:val="000000"/>
          <w:kern w:val="0"/>
          <w:szCs w:val="22"/>
        </w:rPr>
      </w:pPr>
      <w:r w:rsidRPr="00325FE4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 xml:space="preserve">2. </w:t>
      </w:r>
      <w:r w:rsidRPr="006D7770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浙江双箭橡胶股份有限公司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企业真实性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：2001年11月13日成立，法定代表人沈凯菲，在营上市高新技术企业，注册资本41157.7779万元人民币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人员规模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：参保人数958人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注册地址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：浙江省嘉兴市桐乡市洲泉镇永安北路1538号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厂房面积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：大型智能化橡胶输送带生产基地，总厂区占地约12万㎡，标准化重型输送带生产车间7万㎡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联系方式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：0573-88533865；邮箱：sjxj002381@126.com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产品参数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：橡胶输送带重型设备备用件；适配坚果原料输送线、滚筒清洗机、</w:t>
      </w:r>
      <w:r w:rsidRPr="006D7770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大型提升机等重型设备替换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；EP聚酯帆布芯，食品级橡胶覆盖层；常用规格B500/B650/B800/B1000带宽常备库存，厚度6-12mm；抗拉强度高，耐磨耐冲击，适合重载设备备件；耐热型备件可耐150</w:t>
      </w:r>
      <w:r w:rsidRPr="00BB246B"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</w:rPr>
        <w:t>℃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，适配烘烤出料输送；热硫化接头强度高，更换后使用寿命3年以上，适合作为大型设备核心备件囤货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海关编码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：4010190000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出口地区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：东南亚、中东、欧洲、美洲、澳洲、中亚等全球各地坚果加工厂及食品深加工园区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贸易方式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：支持FOB宁波、FOB上海、CIF目的港，结算T/T、即期信用证L/C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产品出口价格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：FOB上海180–350美金/米（依带宽、厚度、耐热材质选配浮动）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生产周期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：标准常用备件型号7天；定制规格、耐高温特种型号18–25天</w:t>
      </w:r>
    </w:p>
    <w:p w:rsidR="00BB246B" w:rsidRPr="00BB246B" w:rsidRDefault="00BB246B" w:rsidP="00BB246B">
      <w:pPr>
        <w:pStyle w:val="a6"/>
        <w:widowControl/>
        <w:numPr>
          <w:ilvl w:val="0"/>
          <w:numId w:val="10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认证资质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：ISO9001、ISO14001、CE、食品接触材料合规认证</w:t>
      </w:r>
    </w:p>
    <w:p w:rsidR="00BB246B" w:rsidRDefault="00BB246B" w:rsidP="00BB246B">
      <w:pPr>
        <w:pStyle w:val="a6"/>
        <w:widowControl/>
        <w:numPr>
          <w:ilvl w:val="0"/>
          <w:numId w:val="10"/>
        </w:numPr>
        <w:spacing w:after="0" w:line="326" w:lineRule="atLeast"/>
        <w:ind w:firstLineChars="0"/>
        <w:rPr>
          <w:rFonts w:ascii="Arial" w:hAnsi="Arial"/>
          <w:kern w:val="0"/>
          <w:szCs w:val="22"/>
        </w:rPr>
        <w:sectPr w:rsidR="00BB246B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D7770">
        <w:rPr>
          <w:rFonts w:ascii="宋体" w:eastAsia="宋体" w:hAnsi="宋体" w:cs="Arial"/>
          <w:b/>
          <w:noProof/>
          <w:color w:val="000000"/>
          <w:kern w:val="0"/>
          <w:sz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780415</wp:posOffset>
            </wp:positionH>
            <wp:positionV relativeFrom="paragraph">
              <wp:posOffset>1050290</wp:posOffset>
            </wp:positionV>
            <wp:extent cx="3568700" cy="2281555"/>
            <wp:effectExtent l="19050" t="0" r="0" b="0"/>
            <wp:wrapSquare wrapText="bothSides"/>
            <wp:docPr id="8" name="图片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538" r="31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2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海关海运物流周期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（</w:t>
      </w:r>
      <w:r w:rsidRPr="006D7770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上海港起运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）：东南亚7–12天；中东22–30天；欧洲28–38天；北美35–45天；澳洲30–40天；中亚陆运18–28天，国内装车报关3–5天</w:t>
      </w:r>
      <w:r w:rsidR="00D32D4C" w:rsidRPr="00D32D4C">
        <w:rPr>
          <w:rFonts w:ascii="Arial" w:hAnsi="Arial"/>
          <w:kern w:val="0"/>
          <w:szCs w:val="22"/>
        </w:rPr>
        <w:pict>
          <v:shape id="_x0000_i1027" type="#_x0000_t75" alt="" style="width:24.45pt;height:24.45pt"/>
        </w:pict>
      </w:r>
    </w:p>
    <w:p w:rsidR="00325FE4" w:rsidRPr="00BB246B" w:rsidRDefault="00325FE4" w:rsidP="00BB246B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</w:pPr>
    </w:p>
    <w:p w:rsidR="00325FE4" w:rsidRPr="00325FE4" w:rsidRDefault="00325FE4" w:rsidP="00325FE4">
      <w:pPr>
        <w:widowControl/>
        <w:spacing w:after="0" w:line="326" w:lineRule="atLeast"/>
        <w:outlineLvl w:val="1"/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</w:pPr>
      <w:r w:rsidRPr="00325FE4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 xml:space="preserve">3. </w:t>
      </w:r>
      <w:r w:rsidRPr="00FA5613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广州擎川机电设备有限公司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企业真实性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：2007年12月05日成立，法定代表人罗勇兵，在营企业，注册资本50万元人民币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人员规模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：参保人数9人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注册地址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：广州市天河区宦溪西路42号之五101、102房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厂房面积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：生产车间建筑面积1800㎡，配套裁切加工车间500㎡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联系方式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：13926130899；邮箱everlas@163.com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产品参数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定制化PU/PVC输送带应急备件；适配各类非标坚果加工设备维修替换，可做爬坡带、挡板带、裙边带、导条带等样式；PU/PVC两种材质可选，支持食品级/工业级版本；可依据旧皮带尺寸精准裁切接驳，可2-3天加急交货；钢扣接头结构，现场可直接安装，无需专业工具，适配工厂日常设备应急维修更换；配套提供皮带扣、接驳工具，符合食品接触要求款式可用于坚果食品产线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海关编码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：3926909090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出口地区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：东南亚、中东、中亚、非洲坚果加工厂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贸易方式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：支持FOB广州、FOB深圳、CIF目的港，结算T/T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产品出口价格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：FOB广州12–28美金/米（依材质厚度、挡板/裙边结构浮动）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生产周期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：常规规格3天；非标挡板/裙边定制款5–7天</w:t>
      </w:r>
    </w:p>
    <w:p w:rsidR="00BB246B" w:rsidRPr="00BB246B" w:rsidRDefault="00BB246B" w:rsidP="00BB246B">
      <w:pPr>
        <w:pStyle w:val="a6"/>
        <w:widowControl/>
        <w:numPr>
          <w:ilvl w:val="0"/>
          <w:numId w:val="11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认证资质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：FDA食品接触认证、ISO9001</w:t>
      </w:r>
    </w:p>
    <w:p w:rsidR="00325FE4" w:rsidRPr="00BB246B" w:rsidRDefault="00BB246B" w:rsidP="00BB246B">
      <w:pPr>
        <w:widowControl/>
        <w:numPr>
          <w:ilvl w:val="0"/>
          <w:numId w:val="11"/>
        </w:numPr>
        <w:spacing w:after="0" w:line="326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海关海运物流周期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（</w:t>
      </w: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深圳港起运）：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东南亚5–8天；中东18–25天；非洲30–40天，国内装车报关2–3天</w:t>
      </w:r>
      <w:r w:rsidR="00325FE4" w:rsidRPr="00BB246B">
        <w:rPr>
          <w:rFonts w:ascii="宋体" w:eastAsia="宋体" w:hAnsi="宋体" w:cs="Noto Sans CJK SC"/>
          <w:b/>
          <w:color w:val="000000"/>
          <w:kern w:val="0"/>
          <w:sz w:val="24"/>
        </w:rPr>
        <w:t>：</w:t>
      </w:r>
    </w:p>
    <w:p w:rsidR="00BB246B" w:rsidRDefault="00D32D4C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  <w:sectPr w:rsidR="00BB246B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2D4C">
        <w:rPr>
          <w:rFonts w:ascii="Arial" w:eastAsia="宋体" w:hAnsi="Arial" w:cs="Arial"/>
          <w:color w:val="000000"/>
          <w:kern w:val="0"/>
          <w:szCs w:val="22"/>
        </w:rPr>
        <w:pict>
          <v:shape id="_x0000_i1028" type="#_x0000_t75" alt="" style="width:24.45pt;height:24.45pt"/>
        </w:pict>
      </w:r>
      <w:r w:rsidR="00325FE4">
        <w:rPr>
          <w:rFonts w:ascii="Arial" w:eastAsia="宋体" w:hAnsi="Arial" w:cs="Arial"/>
          <w:noProof/>
          <w:color w:val="000000"/>
          <w:kern w:val="0"/>
          <w:szCs w:val="22"/>
        </w:rPr>
        <w:drawing>
          <wp:inline distT="0" distB="0" distL="0" distR="0">
            <wp:extent cx="3806190" cy="2434590"/>
            <wp:effectExtent l="19050" t="0" r="3810" b="0"/>
            <wp:docPr id="11" name="图片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E4" w:rsidRPr="00325FE4" w:rsidRDefault="00325FE4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</w:pPr>
    </w:p>
    <w:p w:rsidR="00325FE4" w:rsidRPr="00325FE4" w:rsidRDefault="00325FE4" w:rsidP="00325FE4">
      <w:pPr>
        <w:widowControl/>
        <w:spacing w:after="0" w:line="326" w:lineRule="atLeast"/>
        <w:outlineLvl w:val="1"/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</w:pPr>
      <w:r w:rsidRPr="00325FE4">
        <w:rPr>
          <w:rFonts w:ascii="Noto Sans CJK SC" w:eastAsia="Noto Sans CJK SC" w:hAnsi="Noto Sans CJK SC" w:cs="Noto Sans CJK SC"/>
          <w:b/>
          <w:color w:val="2F5496"/>
          <w:kern w:val="0"/>
          <w:sz w:val="27"/>
          <w:szCs w:val="22"/>
        </w:rPr>
        <w:t xml:space="preserve">4. </w:t>
      </w:r>
      <w:r w:rsidRPr="00FA5613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山东瀚邦胶带有限公司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企业真实性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：，2007年01月13日成立，法定代表人常翠英，存续在营企业，注册资本14606万元人民币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人员规模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：参保人数91人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注册地址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：山东省济宁市兖州区经济开发区益海路中段北侧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厂房面积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：生产车间建筑面积26000㎡，配套研发质检车间3000㎡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联系方式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：0537-3815955；邮箱：hanbangjd@163.com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产品参数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PVC整芯输送带仓储输送备件；适配坚果原料仓、分拣线、成品输送设备替换；整体带芯结构，厚度8-15mm，阻燃防静电；常用规格B400-B1200带宽现货供应；表面耐磨耐油、防霉防潮，适配仓库环境；环形无接头款式运行平稳、噪音低；可按需裁切尺寸，适合华北、华东坚果加工厂日常备件囤货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海关编码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：4010190000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出口地区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：东南亚、中亚、俄罗斯、蒙古坚果加工厂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贸易方式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：支持FOB青岛、FOB日照、CIF目的港，结算T/T、即期信用证L/C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产品出口价格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：FOB青岛25–40美金/平方米（依厚度、带宽、材质选配浮动）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生产周期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：标准现货型号3-5天；非标定制型号7-12天</w:t>
      </w:r>
    </w:p>
    <w:p w:rsidR="00BB246B" w:rsidRPr="00BB246B" w:rsidRDefault="00BB246B" w:rsidP="00BB246B">
      <w:pPr>
        <w:pStyle w:val="a6"/>
        <w:widowControl/>
        <w:numPr>
          <w:ilvl w:val="0"/>
          <w:numId w:val="12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认证资质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：ISO9001、阻燃检测认证、食品接触材料合规认证</w:t>
      </w:r>
    </w:p>
    <w:p w:rsidR="00325FE4" w:rsidRPr="00BB246B" w:rsidRDefault="00BB246B" w:rsidP="00BB246B">
      <w:pPr>
        <w:widowControl/>
        <w:numPr>
          <w:ilvl w:val="0"/>
          <w:numId w:val="12"/>
        </w:numPr>
        <w:spacing w:after="0" w:line="326" w:lineRule="atLeast"/>
        <w:rPr>
          <w:rFonts w:ascii="宋体" w:eastAsia="宋体" w:hAnsi="宋体" w:cs="Noto Sans CJK SC"/>
          <w:b/>
          <w:color w:val="000000"/>
          <w:kern w:val="0"/>
          <w:sz w:val="24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海关海运物流周期（青岛港起运）：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东南亚9–14天；中亚陆运17–27天；俄罗斯远东20–30天，国内装车报关2-3天</w:t>
      </w:r>
    </w:p>
    <w:p w:rsidR="00BB246B" w:rsidRDefault="00D32D4C" w:rsidP="00FA5613">
      <w:pPr>
        <w:widowControl/>
        <w:spacing w:after="0" w:line="326" w:lineRule="atLeast"/>
        <w:jc w:val="center"/>
        <w:rPr>
          <w:rFonts w:ascii="Arial" w:eastAsia="宋体" w:hAnsi="Arial" w:cs="Arial"/>
          <w:color w:val="000000"/>
          <w:kern w:val="0"/>
          <w:szCs w:val="22"/>
        </w:rPr>
        <w:sectPr w:rsidR="00BB246B" w:rsidSect="00D715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32D4C">
        <w:rPr>
          <w:rFonts w:ascii="Arial" w:eastAsia="宋体" w:hAnsi="Arial" w:cs="Arial"/>
          <w:color w:val="000000"/>
          <w:kern w:val="0"/>
          <w:szCs w:val="22"/>
        </w:rPr>
        <w:pict>
          <v:shape id="_x0000_i1029" type="#_x0000_t75" alt="" style="width:24.45pt;height:24.45pt"/>
        </w:pict>
      </w:r>
      <w:r w:rsidR="00FA5613">
        <w:rPr>
          <w:noProof/>
        </w:rPr>
        <w:drawing>
          <wp:inline distT="0" distB="0" distL="0" distR="0">
            <wp:extent cx="3874924" cy="3666226"/>
            <wp:effectExtent l="19050" t="0" r="0" b="0"/>
            <wp:docPr id="2" name="图片 8" descr="坚果输送机 - ECO - FEUCHT Obsttechnik GmbH - 带式 / 倾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坚果输送机 - ECO - FEUCHT Obsttechnik GmbH - 带式 / 倾斜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861" t="12930" r="9683" b="7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97" cy="366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FE4" w:rsidRPr="00325FE4" w:rsidRDefault="00325FE4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</w:pPr>
    </w:p>
    <w:p w:rsidR="007C04B2" w:rsidRDefault="007C04B2" w:rsidP="007C04B2">
      <w:pPr>
        <w:widowControl/>
        <w:spacing w:after="0" w:line="276" w:lineRule="atLeast"/>
        <w:outlineLvl w:val="1"/>
      </w:pPr>
      <w:r w:rsidRPr="007C04B2">
        <w:rPr>
          <w:rFonts w:ascii="Noto Sans CJK SC" w:eastAsia="Noto Sans CJK SC" w:hAnsi="Noto Sans CJK SC" w:cs="Noto Sans CJK SC" w:hint="eastAsia"/>
          <w:b/>
          <w:color w:val="2F5496"/>
          <w:kern w:val="0"/>
          <w:sz w:val="27"/>
          <w:szCs w:val="22"/>
        </w:rPr>
        <w:t>5.</w:t>
      </w:r>
      <w:r w:rsidRPr="007C04B2">
        <w:t xml:space="preserve"> </w:t>
      </w:r>
      <w:r w:rsidRPr="00FA5613">
        <w:rPr>
          <w:rFonts w:ascii="宋体" w:eastAsia="宋体" w:hAnsi="宋体" w:cs="Noto Sans CJK SC"/>
          <w:b/>
          <w:color w:val="2F5496"/>
          <w:kern w:val="0"/>
          <w:sz w:val="28"/>
          <w:szCs w:val="28"/>
        </w:rPr>
        <w:t>泰兴市永盛氟塑制品有限公司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企业真实性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：2006年11月24日成立，法定代表人丁永祥，在营企业，注册资本500万元人民币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人员规模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：参保人数62人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注册地址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：江苏省泰州市泰兴市滨江镇马甸工业园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厂房面积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：生产车间建筑面积8000㎡，配套研发测试车间1200㎡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联系方式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：0523-87591888；邮箱：554873450@qq.com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产品参数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：特氟龙网带/平带烘烤设备备用件；适配坚果隧道烘烤炉、微波烘干机、冷却线等高温设备替换；进口玻璃纤维布涂覆特氟龙（PTFE），耐温范围-70</w:t>
      </w:r>
      <w:r w:rsidRPr="00BB246B"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</w:rPr>
        <w:t>℃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~260</w:t>
      </w:r>
      <w:r w:rsidRPr="00BB246B">
        <w:rPr>
          <w:rFonts w:ascii="宋体" w:eastAsia="宋体" w:hAnsi="宋体" w:cs="宋体" w:hint="eastAsia"/>
          <w:color w:val="000000"/>
          <w:kern w:val="0"/>
          <w:sz w:val="24"/>
          <w:shd w:val="clear" w:color="auto" w:fill="FFFFFF"/>
        </w:rPr>
        <w:t>℃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；网带/平带两种形式，常用网孔1×1mm、2×2mm、4×4mm常备现货；食品级无毒不粘，不残留坚果油脂，可直接接触食品；高温接驳接头，更换简单方便；耐酸碱、耐腐蚀，使用寿命是普通皮带3倍以上，是烘烤类坚果设备必备易损备件，可按需定制宽度、厚度、网孔规格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海关编码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：3926909090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出口地区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：东南亚、中东、中亚、欧美坚果加工厂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贸易方式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：支持FOB上海、FOB青岛、CIF目的港，结算T/T、即期信用证L/C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产品出口价格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：FOB上海18–45美金/平方米（依厚度、材质、网孔规格浮动）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生产周期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：标准规格备件3-5天；非标定制规格7-12天</w:t>
      </w:r>
    </w:p>
    <w:p w:rsidR="00BB246B" w:rsidRPr="00BB246B" w:rsidRDefault="00BB246B" w:rsidP="00BB246B">
      <w:pPr>
        <w:pStyle w:val="a6"/>
        <w:widowControl/>
        <w:numPr>
          <w:ilvl w:val="0"/>
          <w:numId w:val="13"/>
        </w:numPr>
        <w:spacing w:after="0" w:line="240" w:lineRule="auto"/>
        <w:ind w:firstLineChars="0"/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认证资质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：FDA食品接触认证、SGS检测认证、ISO9001质量认证</w:t>
      </w:r>
    </w:p>
    <w:p w:rsidR="00325FE4" w:rsidRPr="00BB246B" w:rsidRDefault="00BB246B" w:rsidP="00BB246B">
      <w:pPr>
        <w:pStyle w:val="a6"/>
        <w:widowControl/>
        <w:numPr>
          <w:ilvl w:val="0"/>
          <w:numId w:val="13"/>
        </w:numPr>
        <w:spacing w:after="0" w:line="326" w:lineRule="atLeast"/>
        <w:ind w:firstLineChars="0"/>
        <w:rPr>
          <w:rFonts w:ascii="宋体" w:eastAsia="宋体" w:hAnsi="宋体" w:cs="Arial"/>
          <w:color w:val="000000"/>
          <w:kern w:val="0"/>
          <w:sz w:val="24"/>
        </w:rPr>
      </w:pPr>
      <w:r w:rsidRPr="00FA5613">
        <w:rPr>
          <w:rFonts w:ascii="宋体" w:eastAsia="宋体" w:hAnsi="宋体" w:cs="Arial"/>
          <w:b/>
          <w:color w:val="000000"/>
          <w:kern w:val="0"/>
          <w:sz w:val="24"/>
          <w:shd w:val="clear" w:color="auto" w:fill="FFFFFF"/>
        </w:rPr>
        <w:t>海关海运物流周期（上海港起运）：</w:t>
      </w:r>
      <w:r w:rsidRPr="00BB246B">
        <w:rPr>
          <w:rFonts w:ascii="宋体" w:eastAsia="宋体" w:hAnsi="宋体" w:cs="Arial"/>
          <w:color w:val="000000"/>
          <w:kern w:val="0"/>
          <w:sz w:val="24"/>
          <w:shd w:val="clear" w:color="auto" w:fill="FFFFFF"/>
        </w:rPr>
        <w:t>东南亚7–12天；中东21–28天；欧洲26–35天；北美34–42天；中亚陆运15–25天，国内装车报关2-3天</w:t>
      </w:r>
      <w:r w:rsidR="00D32D4C" w:rsidRPr="00D32D4C">
        <w:rPr>
          <w:kern w:val="0"/>
        </w:rPr>
        <w:pict>
          <v:shape id="_x0000_i1030" type="#_x0000_t75" alt="" style="width:24.45pt;height:24.45pt"/>
        </w:pict>
      </w:r>
    </w:p>
    <w:p w:rsidR="00325FE4" w:rsidRPr="00325FE4" w:rsidRDefault="00D32D4C" w:rsidP="00325FE4">
      <w:pPr>
        <w:widowControl/>
        <w:spacing w:after="0" w:line="326" w:lineRule="atLeast"/>
        <w:rPr>
          <w:rFonts w:ascii="Arial" w:eastAsia="宋体" w:hAnsi="Arial" w:cs="Arial"/>
          <w:color w:val="000000"/>
          <w:kern w:val="0"/>
          <w:szCs w:val="22"/>
        </w:rPr>
      </w:pPr>
      <w:r w:rsidRPr="00D32D4C">
        <w:rPr>
          <w:rFonts w:ascii="Arial" w:eastAsia="宋体" w:hAnsi="Arial" w:cs="Arial"/>
          <w:color w:val="000000"/>
          <w:kern w:val="0"/>
          <w:szCs w:val="22"/>
        </w:rPr>
        <w:pict>
          <v:shape id="_x0000_i1031" type="#_x0000_t75" alt="" style="width:24.45pt;height:24.45pt"/>
        </w:pict>
      </w:r>
    </w:p>
    <w:p w:rsidR="00D67F95" w:rsidRDefault="00E871BB" w:rsidP="00E871BB">
      <w:pPr>
        <w:jc w:val="center"/>
      </w:pPr>
      <w:r>
        <w:rPr>
          <w:noProof/>
        </w:rPr>
        <w:drawing>
          <wp:inline distT="0" distB="0" distL="0" distR="0">
            <wp:extent cx="3088257" cy="3088257"/>
            <wp:effectExtent l="19050" t="0" r="0" b="0"/>
            <wp:docPr id="3" name="图片 11" descr="坚果输送机 - ELO - AMB Rousset - 带式 / 移动式 / 倾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坚果输送机 - ELO - AMB Rousset - 带式 / 移动式 / 倾斜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630" cy="309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7F95" w:rsidSect="00D71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134" w:rsidRDefault="00710134" w:rsidP="006D7770">
      <w:pPr>
        <w:spacing w:after="0" w:line="240" w:lineRule="auto"/>
      </w:pPr>
      <w:r>
        <w:separator/>
      </w:r>
    </w:p>
  </w:endnote>
  <w:endnote w:type="continuationSeparator" w:id="0">
    <w:p w:rsidR="00710134" w:rsidRDefault="00710134" w:rsidP="006D7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134" w:rsidRDefault="00710134" w:rsidP="006D7770">
      <w:pPr>
        <w:spacing w:after="0" w:line="240" w:lineRule="auto"/>
      </w:pPr>
      <w:r>
        <w:separator/>
      </w:r>
    </w:p>
  </w:footnote>
  <w:footnote w:type="continuationSeparator" w:id="0">
    <w:p w:rsidR="00710134" w:rsidRDefault="00710134" w:rsidP="006D7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5A48"/>
    <w:multiLevelType w:val="hybridMultilevel"/>
    <w:tmpl w:val="A2C628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DC1658B"/>
    <w:multiLevelType w:val="hybridMultilevel"/>
    <w:tmpl w:val="994C6E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0FB1EB4"/>
    <w:multiLevelType w:val="multilevel"/>
    <w:tmpl w:val="3C98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52153A"/>
    <w:multiLevelType w:val="multilevel"/>
    <w:tmpl w:val="F76E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C234A3"/>
    <w:multiLevelType w:val="multilevel"/>
    <w:tmpl w:val="FC7A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734F8"/>
    <w:multiLevelType w:val="hybridMultilevel"/>
    <w:tmpl w:val="A51A56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9C9657C"/>
    <w:multiLevelType w:val="hybridMultilevel"/>
    <w:tmpl w:val="228CD8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1AC45F3"/>
    <w:multiLevelType w:val="multilevel"/>
    <w:tmpl w:val="7D68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52702A"/>
    <w:multiLevelType w:val="multilevel"/>
    <w:tmpl w:val="7526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F5257"/>
    <w:multiLevelType w:val="hybridMultilevel"/>
    <w:tmpl w:val="17069C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71AD4679"/>
    <w:multiLevelType w:val="hybridMultilevel"/>
    <w:tmpl w:val="B4E2B1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A0A289B"/>
    <w:multiLevelType w:val="hybridMultilevel"/>
    <w:tmpl w:val="10E450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A45718C"/>
    <w:multiLevelType w:val="multilevel"/>
    <w:tmpl w:val="A5DA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6"/>
  </w:num>
  <w:num w:numId="10">
    <w:abstractNumId w:val="11"/>
  </w:num>
  <w:num w:numId="11">
    <w:abstractNumId w:val="5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FE4"/>
    <w:rsid w:val="00325FE4"/>
    <w:rsid w:val="005F601E"/>
    <w:rsid w:val="00661CC1"/>
    <w:rsid w:val="006D7770"/>
    <w:rsid w:val="00710134"/>
    <w:rsid w:val="00733310"/>
    <w:rsid w:val="007C04B2"/>
    <w:rsid w:val="00976119"/>
    <w:rsid w:val="0099340D"/>
    <w:rsid w:val="00BB246B"/>
    <w:rsid w:val="00BF1BAF"/>
    <w:rsid w:val="00CD7598"/>
    <w:rsid w:val="00D32D4C"/>
    <w:rsid w:val="00D67F95"/>
    <w:rsid w:val="00D7154F"/>
    <w:rsid w:val="00DE0EA2"/>
    <w:rsid w:val="00E871BB"/>
    <w:rsid w:val="00FA5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4F"/>
    <w:pPr>
      <w:widowControl w:val="0"/>
    </w:pPr>
  </w:style>
  <w:style w:type="paragraph" w:styleId="1">
    <w:name w:val="heading 1"/>
    <w:basedOn w:val="a"/>
    <w:link w:val="1Char"/>
    <w:uiPriority w:val="9"/>
    <w:qFormat/>
    <w:rsid w:val="00325FE4"/>
    <w:pPr>
      <w:widowControl/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325FE4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5FE4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325FE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25FE4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25FE4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25FE4"/>
    <w:rPr>
      <w:sz w:val="18"/>
      <w:szCs w:val="18"/>
    </w:rPr>
  </w:style>
  <w:style w:type="character" w:styleId="a5">
    <w:name w:val="Hyperlink"/>
    <w:basedOn w:val="a0"/>
    <w:uiPriority w:val="99"/>
    <w:unhideWhenUsed/>
    <w:rsid w:val="00325FE4"/>
    <w:rPr>
      <w:color w:val="467886" w:themeColor="hyperlink"/>
      <w:u w:val="single"/>
    </w:rPr>
  </w:style>
  <w:style w:type="paragraph" w:styleId="a6">
    <w:name w:val="List Paragraph"/>
    <w:basedOn w:val="a"/>
    <w:uiPriority w:val="34"/>
    <w:qFormat/>
    <w:rsid w:val="007C04B2"/>
    <w:pPr>
      <w:ind w:firstLineChars="200" w:firstLine="420"/>
    </w:pPr>
  </w:style>
  <w:style w:type="paragraph" w:styleId="a7">
    <w:name w:val="header"/>
    <w:basedOn w:val="a"/>
    <w:link w:val="Char0"/>
    <w:uiPriority w:val="99"/>
    <w:semiHidden/>
    <w:unhideWhenUsed/>
    <w:rsid w:val="006D77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6D7770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6D77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6D7770"/>
    <w:rPr>
      <w:sz w:val="18"/>
      <w:szCs w:val="18"/>
    </w:rPr>
  </w:style>
  <w:style w:type="paragraph" w:styleId="a9">
    <w:name w:val="Title"/>
    <w:basedOn w:val="a"/>
    <w:next w:val="a"/>
    <w:link w:val="Char2"/>
    <w:uiPriority w:val="10"/>
    <w:qFormat/>
    <w:rsid w:val="006D7770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9"/>
    <w:uiPriority w:val="10"/>
    <w:rsid w:val="006D7770"/>
    <w:rPr>
      <w:rFonts w:asciiTheme="majorHAnsi" w:eastAsia="宋体" w:hAnsiTheme="majorHAnsi" w:cstheme="majorBidi"/>
      <w:b/>
      <w:bCs/>
      <w:sz w:val="32"/>
      <w:szCs w:val="32"/>
    </w:rPr>
  </w:style>
  <w:style w:type="character" w:styleId="aa">
    <w:name w:val="Emphasis"/>
    <w:basedOn w:val="a0"/>
    <w:uiPriority w:val="20"/>
    <w:qFormat/>
    <w:rsid w:val="006D77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6</cp:revision>
  <dcterms:created xsi:type="dcterms:W3CDTF">2026-07-14T08:09:00Z</dcterms:created>
  <dcterms:modified xsi:type="dcterms:W3CDTF">2026-07-16T05:14:00Z</dcterms:modified>
</cp:coreProperties>
</file>